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C3843" w14:textId="77777777" w:rsidR="00BE1253" w:rsidRDefault="00000000">
      <w:pPr>
        <w:spacing w:after="11" w:line="250" w:lineRule="auto"/>
        <w:ind w:left="156" w:right="60" w:hanging="10"/>
        <w:jc w:val="center"/>
      </w:pPr>
      <w:r>
        <w:rPr>
          <w:sz w:val="22"/>
        </w:rPr>
        <w:t>UCHWAŁA NR XLVII/404/23</w:t>
      </w:r>
    </w:p>
    <w:p w14:paraId="67E72ACB" w14:textId="77777777" w:rsidR="00BE1253" w:rsidRDefault="00000000">
      <w:pPr>
        <w:spacing w:after="11" w:line="490" w:lineRule="auto"/>
        <w:ind w:left="3531" w:right="3430" w:hanging="10"/>
        <w:jc w:val="center"/>
      </w:pPr>
      <w:r>
        <w:rPr>
          <w:sz w:val="22"/>
        </w:rPr>
        <w:t>RADY GMINY BLEDZEW z dnia 30 maja 2023 r.</w:t>
      </w:r>
    </w:p>
    <w:p w14:paraId="2A61A063" w14:textId="77777777" w:rsidR="00BE1253" w:rsidRDefault="00000000">
      <w:pPr>
        <w:spacing w:after="501" w:line="250" w:lineRule="auto"/>
        <w:ind w:left="156" w:right="46" w:hanging="10"/>
        <w:jc w:val="center"/>
      </w:pPr>
      <w:r>
        <w:rPr>
          <w:sz w:val="22"/>
        </w:rPr>
        <w:t>zmieniająca uchwałę nr XLII/317/10 Rady Gminy Bledzew z dnia 28 stycznia 2010r. w sprawie określenia wymagań jakie powinien spełniać przedsiębiorca ubiegający się o uzyskanie zezwolenia na świadczenie usług w zakresie opróżniania zbiorników bezodpływowych i transportu nieczystości ciekłych, odbierania odpadów komunalnych od właścicieli nieruchomości, ochrony przed bezdomnymi zwierzętami i prowadzenia schronisk dla bezdomnych zwierząt, a także grzebowiska spalarni zwłok zwierzęcych i ich części na terenie Gminy Bledzew.</w:t>
      </w:r>
    </w:p>
    <w:p w14:paraId="7E52CC5B" w14:textId="692F14E3" w:rsidR="00BE1253" w:rsidRDefault="00000000">
      <w:pPr>
        <w:spacing w:after="140"/>
        <w:ind w:right="9"/>
      </w:pPr>
      <w:r>
        <w:t>Na podstawie</w:t>
      </w:r>
      <w:r w:rsidR="008A2C1E">
        <w:t xml:space="preserve"> </w:t>
      </w:r>
      <w:r>
        <w:t>art. 18 ust. 2 pkt 15, art. 40 ust. I ust</w:t>
      </w:r>
      <w:r w:rsidR="008A2C1E">
        <w:t>awy</w:t>
      </w:r>
      <w:r>
        <w:t xml:space="preserve"> z dnia 8 marca 1990 r. o samorządzie gminnym (Dz.U. z 2023 r., poz. 40 ze zm.) oraz art. 7 ust. 3a ustawy z dnia 13 września 1996 r. o utrzymaniu czystości i porządku w gminach (Dz.U. z 2022 r., poz. 2519 ze zm.), uchwala się co następuje:</w:t>
      </w:r>
    </w:p>
    <w:p w14:paraId="4976A975" w14:textId="77777777" w:rsidR="00BE1253" w:rsidRDefault="00000000">
      <w:pPr>
        <w:ind w:left="115" w:right="9" w:firstLine="331"/>
      </w:pPr>
      <w:r>
        <w:rPr>
          <w:noProof/>
        </w:rPr>
        <w:drawing>
          <wp:inline distT="0" distB="0" distL="0" distR="0" wp14:anchorId="7A897373" wp14:editId="061F078E">
            <wp:extent cx="54864" cy="118906"/>
            <wp:effectExtent l="0" t="0" r="0" b="0"/>
            <wp:docPr id="2547" name="Picture 25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7" name="Picture 254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118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1. W uchwale nr XLII/317/10 Rady Gminy Bledzew z dnia 28 stycznia 201 Or. w sprawie określenia wymagań jakie powinien spełniać przedsiębiorca ubiegający się o uzyskanie zezwolenia na świadczenie usług w zakresie opróżniania zbiorników bezodpływowych i transportu nieczystości ciekłych, odbierania odpadów komunalnych od właścicieli nieruchomości, ochrony przed bezdomnymi zwierzętami i prowadzenia schronisk dla bezdomnych zwierząt, a także grzebowiska spalarni zwłok zwierzęcych i ich części na terenie Gminy Bledzew wprowadza się następujące zmiany:</w:t>
      </w:r>
    </w:p>
    <w:p w14:paraId="684FC4A5" w14:textId="77777777" w:rsidR="00BE1253" w:rsidRDefault="00000000">
      <w:pPr>
        <w:ind w:left="442" w:right="9" w:hanging="192"/>
      </w:pPr>
      <w:r>
        <w:t>l) Tytuł uchwały otrzymuje brzmienie: 'w sprawie określenia wymagań jakie powinien spełniać przedsiębiorca ubiegający się o uzyskanie zezwolenia na świadczenie usług w zakresie opróżniania zbiorników bezodpływowych lub osadników w instalacjach przydomowych oczyszczalni i transportu nieczystości ciekłych, odbierania odpadów komunalnych od właścicieli nieruchomości, ochrony przed bezdomnymi zwierzętami i prowadzenia schronisk dla bezdomnych zwierząt, a także grzebowiska spalarni zwłok zwierzęcych i ich części na terenie Gminy Bledzew. ";</w:t>
      </w:r>
    </w:p>
    <w:p w14:paraId="5737D14C" w14:textId="77777777" w:rsidR="00BE1253" w:rsidRDefault="00000000">
      <w:pPr>
        <w:numPr>
          <w:ilvl w:val="0"/>
          <w:numId w:val="1"/>
        </w:numPr>
        <w:spacing w:after="49"/>
        <w:ind w:left="471" w:right="5" w:hanging="245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F7180F7" wp14:editId="706D6E47">
            <wp:simplePos x="0" y="0"/>
            <wp:positionH relativeFrom="page">
              <wp:posOffset>6989064</wp:posOffset>
            </wp:positionH>
            <wp:positionV relativeFrom="page">
              <wp:posOffset>9256366</wp:posOffset>
            </wp:positionV>
            <wp:extent cx="3049" cy="6099"/>
            <wp:effectExtent l="0" t="0" r="0" b="0"/>
            <wp:wrapSquare wrapText="bothSides"/>
            <wp:docPr id="2553" name="Picture 25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3" name="Picture 255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 S I uchyla się pkt l ;</w:t>
      </w:r>
    </w:p>
    <w:p w14:paraId="136524E8" w14:textId="77777777" w:rsidR="00BE1253" w:rsidRDefault="00000000">
      <w:pPr>
        <w:numPr>
          <w:ilvl w:val="0"/>
          <w:numId w:val="1"/>
        </w:numPr>
        <w:ind w:left="471" w:right="5" w:hanging="245"/>
        <w:jc w:val="left"/>
      </w:pPr>
      <w:r>
        <w:t>S I pkt 2 utrzymuje brzmienie:</w:t>
      </w:r>
    </w:p>
    <w:p w14:paraId="2A459905" w14:textId="77777777" w:rsidR="00BE1253" w:rsidRDefault="00000000">
      <w:pPr>
        <w:ind w:left="883" w:right="9" w:hanging="326"/>
      </w:pPr>
      <w:r>
        <w:t>„2) opróżniania zbiorników bezodpływowych lub osadników w instalacjach przydomowych oczyszczalni ścieków i transportu nieczystości ciekłych,”;</w:t>
      </w:r>
      <w:r>
        <w:rPr>
          <w:noProof/>
        </w:rPr>
        <w:drawing>
          <wp:inline distT="0" distB="0" distL="0" distR="0" wp14:anchorId="312C7F06" wp14:editId="1311CBF2">
            <wp:extent cx="21336" cy="85368"/>
            <wp:effectExtent l="0" t="0" r="0" b="0"/>
            <wp:docPr id="11026" name="Picture 1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6" name="Picture 1102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85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C2C42" w14:textId="77777777" w:rsidR="00BE1253" w:rsidRDefault="00000000">
      <w:pPr>
        <w:numPr>
          <w:ilvl w:val="0"/>
          <w:numId w:val="1"/>
        </w:numPr>
        <w:spacing w:after="87" w:line="259" w:lineRule="auto"/>
        <w:ind w:left="471" w:right="5" w:hanging="245"/>
        <w:jc w:val="left"/>
      </w:pPr>
      <w:r>
        <w:rPr>
          <w:sz w:val="22"/>
        </w:rPr>
        <w:t>SS 2 otrzymuje brzmienie:</w:t>
      </w:r>
    </w:p>
    <w:p w14:paraId="2D0AB8D8" w14:textId="77777777" w:rsidR="00BE1253" w:rsidRDefault="00000000">
      <w:pPr>
        <w:ind w:left="557" w:right="9"/>
      </w:pPr>
      <w:r>
        <w:rPr>
          <w:noProof/>
        </w:rPr>
        <w:drawing>
          <wp:inline distT="0" distB="0" distL="0" distR="0" wp14:anchorId="2CC9B052" wp14:editId="507E167A">
            <wp:extent cx="109728" cy="115856"/>
            <wp:effectExtent l="0" t="0" r="0" b="0"/>
            <wp:docPr id="11028" name="Picture 11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8" name="Picture 1102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115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2. l . Przedsiębiorca ubiegający się o uzyskanie zezwolenia na prowadzenie działalności na terenie Gminy Bledzew, w zakresie opróżniania zbiorników bezodpływowych lub osadników w instalacjach przydomowych oczyszczalni ścieków i transportu nieczystości ciekłych powinien posiadać:</w:t>
      </w:r>
    </w:p>
    <w:p w14:paraId="0F61FA48" w14:textId="77777777" w:rsidR="00BE1253" w:rsidRDefault="00000000">
      <w:pPr>
        <w:ind w:left="878" w:right="9" w:hanging="192"/>
      </w:pPr>
      <w:r>
        <w:t>l) przynajmniej jeden oznakowany w sposób czytelny i widoczny, umożliwiający łatwą identyfikację przedsiębiorcy pojazd asenizacyjny przystosowany do opróżniania zbiorników bezodpływowych lub osadników w instalacjach przydomowych oczyszczalni i transportu nieczystości ciekłych którego tan techniczny musi zapewniać ciągłość świadczonych usług;</w:t>
      </w:r>
    </w:p>
    <w:p w14:paraId="3CCB5E65" w14:textId="349EA977" w:rsidR="00BE1253" w:rsidRDefault="00000000">
      <w:pPr>
        <w:numPr>
          <w:ilvl w:val="1"/>
          <w:numId w:val="2"/>
        </w:numPr>
        <w:spacing w:after="132"/>
        <w:ind w:right="9" w:hanging="216"/>
      </w:pPr>
      <w:r>
        <w:t>bazę transportową na terenie której będzie stacjonować pojazd asenizacyjny, zabezpieczoną przed dostępem osób postronnych, co do której dysponuje tytułem prawny</w:t>
      </w:r>
      <w:r w:rsidR="008A2C1E">
        <w:t>m</w:t>
      </w:r>
      <w:r>
        <w:t>;</w:t>
      </w:r>
    </w:p>
    <w:p w14:paraId="60F1120B" w14:textId="0D0CCC1E" w:rsidR="00BE1253" w:rsidRDefault="00000000">
      <w:pPr>
        <w:numPr>
          <w:ilvl w:val="1"/>
          <w:numId w:val="2"/>
        </w:numPr>
        <w:spacing w:after="126"/>
        <w:ind w:right="9" w:hanging="216"/>
      </w:pPr>
      <w:r>
        <w:t>zaplecze techniczne umożliwiające wykonywanie napraw, konse</w:t>
      </w:r>
      <w:r w:rsidR="008A2C1E">
        <w:t>r</w:t>
      </w:r>
      <w:r>
        <w:t>wacji i remontu pojazdu we własnym zakresie, a w przypadku gdy zaplecze techniczne nie spełnia takich wymagań dokumenty świadczące o możliwości wykonywania mycia, napraw, konserwacji, remontów pojazdu asenizacyjnego przez inny podmiot;</w:t>
      </w:r>
    </w:p>
    <w:p w14:paraId="1B4E2988" w14:textId="77777777" w:rsidR="00BE1253" w:rsidRDefault="00000000">
      <w:pPr>
        <w:numPr>
          <w:ilvl w:val="1"/>
          <w:numId w:val="2"/>
        </w:numPr>
        <w:spacing w:after="979"/>
        <w:ind w:right="9" w:hanging="216"/>
      </w:pPr>
      <w:r>
        <w:t>zaplecze techniczne umożliwiające wykonywanie mycia i dezynfekcji pojazdu asenizacyjnego a w przypadku gdy zaplecze techniczne nie spełnia takich wymagań dokumenty świadczące o możliwości wykonywania zabiegów w zakresie mycia i dezynfekcji pojazdów przez inny podmiot.</w:t>
      </w:r>
    </w:p>
    <w:p w14:paraId="209C11B6" w14:textId="77777777" w:rsidR="00BE1253" w:rsidRDefault="00000000">
      <w:pPr>
        <w:spacing w:after="48" w:line="259" w:lineRule="auto"/>
        <w:ind w:left="106" w:right="-2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0311440" wp14:editId="45E28B21">
                <wp:extent cx="6013704" cy="6098"/>
                <wp:effectExtent l="0" t="0" r="0" b="0"/>
                <wp:docPr id="11031" name="Group 110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3704" cy="6098"/>
                          <a:chOff x="0" y="0"/>
                          <a:chExt cx="6013704" cy="6098"/>
                        </a:xfrm>
                      </wpg:grpSpPr>
                      <wps:wsp>
                        <wps:cNvPr id="11030" name="Shape 11030"/>
                        <wps:cNvSpPr/>
                        <wps:spPr>
                          <a:xfrm>
                            <a:off x="0" y="0"/>
                            <a:ext cx="6013704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3704" h="6098">
                                <a:moveTo>
                                  <a:pt x="0" y="3049"/>
                                </a:moveTo>
                                <a:lnTo>
                                  <a:pt x="6013704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031" style="width:473.52pt;height:0.480164pt;mso-position-horizontal-relative:char;mso-position-vertical-relative:line" coordsize="60137,60">
                <v:shape id="Shape 11030" style="position:absolute;width:60137;height:60;left:0;top:0;" coordsize="6013704,6098" path="m0,3049l6013704,3049">
                  <v:stroke weight="0.48016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E603BA6" w14:textId="77777777" w:rsidR="00BE1253" w:rsidRDefault="00000000">
      <w:pPr>
        <w:spacing w:after="204" w:line="259" w:lineRule="auto"/>
        <w:ind w:left="10" w:right="-10" w:hanging="10"/>
        <w:jc w:val="right"/>
      </w:pPr>
      <w:r>
        <w:rPr>
          <w:sz w:val="10"/>
        </w:rPr>
        <w:t>I</w:t>
      </w:r>
    </w:p>
    <w:p w14:paraId="6CDD228C" w14:textId="7E912B99" w:rsidR="00BE1253" w:rsidRDefault="00000000">
      <w:pPr>
        <w:numPr>
          <w:ilvl w:val="2"/>
          <w:numId w:val="3"/>
        </w:numPr>
        <w:spacing w:after="128"/>
        <w:ind w:right="144" w:firstLine="331"/>
      </w:pPr>
      <w:r>
        <w:lastRenderedPageBreak/>
        <w:t>Świadczenie usług w zakresie opróżniania zbio</w:t>
      </w:r>
      <w:r w:rsidR="008A2C1E">
        <w:t>rn</w:t>
      </w:r>
      <w:r>
        <w:t>ików bezodpływowych lub osadników instalacjach przydomowych oczyszczalni ścieków i transportu nieczystości ciekłych powinno odbywać się w sposób niepowodujący zagrożenia dla zdrowia ludzi oraz środowiska, zanieczyszczenia powierzchni ziemi i wód gruntowych na skutek wypływania nieczystości ciekłych w wyniku usuwania i przepełnienia pojazdu asenizacyjnego lub jego niewłaściwe opróżnienia</w:t>
      </w:r>
    </w:p>
    <w:p w14:paraId="7A834D7E" w14:textId="77777777" w:rsidR="00BE1253" w:rsidRDefault="00000000">
      <w:pPr>
        <w:numPr>
          <w:ilvl w:val="2"/>
          <w:numId w:val="3"/>
        </w:numPr>
        <w:ind w:right="144" w:firstLine="331"/>
      </w:pPr>
      <w:r>
        <w:t>Przedsiębiorca ubiegający się o zezwolenie na prowadzenie działalności w zakresie opróżniania zbiorników bezodpływowych lub osadników w instalacjach przydomowych oczyszczalni ścieków i transportu nieczystości ciekłych powinien posiadać pisemne potwierdzenie gotowości odbioru nieczystości ciekłych przez stację zlewną.</w:t>
      </w:r>
    </w:p>
    <w:p w14:paraId="1A40C5B3" w14:textId="77777777" w:rsidR="00BE1253" w:rsidRDefault="00000000">
      <w:pPr>
        <w:numPr>
          <w:ilvl w:val="2"/>
          <w:numId w:val="3"/>
        </w:numPr>
        <w:ind w:right="144" w:firstLine="331"/>
      </w:pPr>
      <w:r>
        <w:t xml:space="preserve">Przedsiębiorca zobowiązany jest dostarczać Wójtowi Gminy Bledzew kwartalnych sprawozdań </w:t>
      </w:r>
      <w:r>
        <w:rPr>
          <w:noProof/>
        </w:rPr>
        <w:drawing>
          <wp:inline distT="0" distB="0" distL="0" distR="0" wp14:anchorId="1F004D74" wp14:editId="69A81429">
            <wp:extent cx="3048" cy="3049"/>
            <wp:effectExtent l="0" t="0" r="0" b="0"/>
            <wp:docPr id="4478" name="Picture 44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8" name="Picture 447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 zakresu opróżniania zbiorników bezodpływowych lub osadników w instalacjach przydomowych oczyszczalni ścieków i transportu nieczystości ciekłych zgodnie z art. 90 ustawy z dnia 13 września 1996 r. o utrzymaniu czystości i porządku w gminach w terminie do końca miesiąca następującego po kwartale, którego dotyczy.”;;</w:t>
      </w:r>
      <w:r>
        <w:rPr>
          <w:noProof/>
        </w:rPr>
        <w:drawing>
          <wp:inline distT="0" distB="0" distL="0" distR="0" wp14:anchorId="701A4B7F" wp14:editId="3BCF48D7">
            <wp:extent cx="3048" cy="6098"/>
            <wp:effectExtent l="0" t="0" r="0" b="0"/>
            <wp:docPr id="4479" name="Picture 44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9" name="Picture 447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D1F4C" w14:textId="77777777" w:rsidR="00BE1253" w:rsidRDefault="00000000">
      <w:pPr>
        <w:numPr>
          <w:ilvl w:val="0"/>
          <w:numId w:val="1"/>
        </w:numPr>
        <w:spacing w:after="117" w:line="259" w:lineRule="auto"/>
        <w:ind w:left="471" w:right="5" w:hanging="245"/>
        <w:jc w:val="left"/>
      </w:pPr>
      <w:r>
        <w:rPr>
          <w:sz w:val="22"/>
        </w:rPr>
        <w:t>S 4 otrzymuje brzmienie:</w:t>
      </w:r>
    </w:p>
    <w:p w14:paraId="40D67416" w14:textId="77777777" w:rsidR="00BE1253" w:rsidRDefault="00000000">
      <w:pPr>
        <w:ind w:left="442" w:right="154"/>
      </w:pPr>
      <w:r>
        <w:t>„S 4. Przedsiębiorca zamierzający prowadzić działalność określoną w S I pkt 2 winien złożyć wniosek wraz z załącznikami zgodny z art. 8 ust. 1 -1b i ust. 2a ustawy z dnia 13 września 1996 r. o utrzymaniu czystości i porządku w gminach.”.</w:t>
      </w:r>
      <w:r>
        <w:rPr>
          <w:noProof/>
        </w:rPr>
        <w:drawing>
          <wp:inline distT="0" distB="0" distL="0" distR="0" wp14:anchorId="1A2A23C5" wp14:editId="5DAAF0DD">
            <wp:extent cx="18288" cy="21342"/>
            <wp:effectExtent l="0" t="0" r="0" b="0"/>
            <wp:docPr id="4480" name="Picture 44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0" name="Picture 448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042C9" w14:textId="77777777" w:rsidR="00BE1253" w:rsidRDefault="00000000">
      <w:pPr>
        <w:spacing w:after="120"/>
        <w:ind w:left="326" w:right="9" w:firstLine="0"/>
      </w:pPr>
      <w:r>
        <w:t>S 2. Wykonanie uchwały powierza się Wójtowi Gminy Bledzew.</w:t>
      </w:r>
    </w:p>
    <w:p w14:paraId="1C7F0E36" w14:textId="77777777" w:rsidR="00BE1253" w:rsidRDefault="00000000">
      <w:pPr>
        <w:spacing w:after="989"/>
        <w:ind w:left="0" w:right="9" w:firstLine="341"/>
      </w:pPr>
      <w:r>
        <w:t>S 3. Uchwała podlega ogłoszeniu w Dzienniku Urzędowym Województwa Lubuskiego i wchodzi w życie po upływie 14 dni od dnia ogłoszenia.</w:t>
      </w:r>
    </w:p>
    <w:p w14:paraId="5150E464" w14:textId="5ACD1A36" w:rsidR="00BE1253" w:rsidRDefault="00000000">
      <w:pPr>
        <w:pStyle w:val="Nagwek1"/>
      </w:pPr>
      <w:r>
        <w:t>PRZEWO</w:t>
      </w:r>
      <w:r w:rsidR="008A2C1E">
        <w:t>DICZĄCY</w:t>
      </w:r>
      <w:r>
        <w:t xml:space="preserve"> RADY G</w:t>
      </w:r>
      <w:r w:rsidR="008A2C1E">
        <w:t>MI</w:t>
      </w:r>
      <w:r>
        <w:t xml:space="preserve">NY </w:t>
      </w:r>
      <w:r w:rsidR="008A2C1E">
        <w:t>B</w:t>
      </w:r>
      <w:r>
        <w:t>LEDZEW</w:t>
      </w:r>
    </w:p>
    <w:p w14:paraId="2756A1B4" w14:textId="5572D615" w:rsidR="00BE1253" w:rsidRDefault="00000000">
      <w:pPr>
        <w:spacing w:after="6598"/>
        <w:ind w:left="6461" w:right="9" w:firstLine="0"/>
      </w:pPr>
      <w:r>
        <w:t>Tadeus</w:t>
      </w:r>
      <w:r w:rsidR="008A2C1E">
        <w:t>z Prz</w:t>
      </w:r>
      <w:r>
        <w:t>yby</w:t>
      </w:r>
      <w:r w:rsidR="008A2C1E">
        <w:t>ł</w:t>
      </w:r>
      <w:r>
        <w:t>ka</w:t>
      </w:r>
    </w:p>
    <w:p w14:paraId="418633E8" w14:textId="77777777" w:rsidR="00BE1253" w:rsidRDefault="00000000">
      <w:pPr>
        <w:spacing w:after="29" w:line="259" w:lineRule="auto"/>
        <w:ind w:left="-67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1E74640" wp14:editId="207EB14F">
                <wp:extent cx="5998465" cy="6098"/>
                <wp:effectExtent l="0" t="0" r="0" b="0"/>
                <wp:docPr id="11033" name="Group 110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465" cy="6098"/>
                          <a:chOff x="0" y="0"/>
                          <a:chExt cx="5998465" cy="6098"/>
                        </a:xfrm>
                      </wpg:grpSpPr>
                      <wps:wsp>
                        <wps:cNvPr id="11032" name="Shape 11032"/>
                        <wps:cNvSpPr/>
                        <wps:spPr>
                          <a:xfrm>
                            <a:off x="0" y="0"/>
                            <a:ext cx="5998465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8465" h="6098">
                                <a:moveTo>
                                  <a:pt x="0" y="3049"/>
                                </a:moveTo>
                                <a:lnTo>
                                  <a:pt x="5998465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033" style="width:472.32pt;height:0.480164pt;mso-position-horizontal-relative:char;mso-position-vertical-relative:line" coordsize="59984,60">
                <v:shape id="Shape 11032" style="position:absolute;width:59984;height:60;left:0;top:0;" coordsize="5998465,6098" path="m0,3049l5998465,3049">
                  <v:stroke weight="0.48016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48229FD" w14:textId="77777777" w:rsidR="00BE1253" w:rsidRDefault="00000000">
      <w:pPr>
        <w:spacing w:after="0" w:line="259" w:lineRule="auto"/>
        <w:ind w:left="0" w:right="182" w:firstLine="0"/>
        <w:jc w:val="right"/>
      </w:pPr>
      <w:r>
        <w:rPr>
          <w:sz w:val="18"/>
        </w:rPr>
        <w:t>2</w:t>
      </w:r>
    </w:p>
    <w:p w14:paraId="2091BF88" w14:textId="77777777" w:rsidR="00BE1253" w:rsidRDefault="00000000">
      <w:pPr>
        <w:spacing w:after="109" w:line="250" w:lineRule="auto"/>
        <w:ind w:left="156" w:right="194" w:hanging="10"/>
        <w:jc w:val="center"/>
      </w:pPr>
      <w:r>
        <w:rPr>
          <w:sz w:val="22"/>
        </w:rPr>
        <w:t>Uzasadnienie</w:t>
      </w:r>
    </w:p>
    <w:p w14:paraId="126D781C" w14:textId="77777777" w:rsidR="00BE1253" w:rsidRDefault="00000000">
      <w:pPr>
        <w:spacing w:after="124"/>
        <w:ind w:left="326" w:right="120"/>
      </w:pPr>
      <w:r>
        <w:lastRenderedPageBreak/>
        <w:t>Zgodnie z art. art. 7 ust. 3a ustawy z dnia 13 września 1996 r. o utrzymaniu czystości i porządku w gminach (Dz.U. z 2022 poz. 2519 ze zm.) rada gminy określa wymagania, jakie powinien spełniać przedsiębiorca ubiegający się o uzyskanie zezwolenia na prowadzenie działalności, które obejmują m.in. opróżniania zbiorników bezodpływowych lub osadników w instalacjach przydomowych oczyszczalni ścieków i transportu nieczystości ciekłych.</w:t>
      </w:r>
    </w:p>
    <w:p w14:paraId="0CA58A64" w14:textId="77777777" w:rsidR="00BE1253" w:rsidRDefault="00000000">
      <w:pPr>
        <w:ind w:left="326" w:right="125"/>
      </w:pPr>
      <w:r>
        <w:t>Do czasu przeprowadzenia zmian w ustawie o utrzymaniu czystości i porządku w gminach oraz ustawie prawo wodne wymagania dla przedsiębiorców ubiegających się o wydanie zezwolenia na prowadzenie działalności w zakresie opróżniania zbiorników bezodpływowych i transportu nieczystości ciekłych były określone w uchwale nr XLII/317/10 Rady Gminy Bledzew z dnia 28 stycznia 2010 r.</w:t>
      </w:r>
    </w:p>
    <w:p w14:paraId="45BAC4FE" w14:textId="77777777" w:rsidR="00BE1253" w:rsidRDefault="00000000">
      <w:pPr>
        <w:ind w:left="326" w:right="125"/>
      </w:pPr>
      <w:r>
        <w:t>W związku ze zmianą przepisów wskazanych ustaw zaszła potrzeba zmiany uchwały nr XLII/317/10 Rady Gminy Bledzew i ponownego określenia wymagań dla przedsiębiorców prowadzących przedmiotową działalność gospodarczą.</w:t>
      </w:r>
    </w:p>
    <w:p w14:paraId="292413A0" w14:textId="1BB7ADE2" w:rsidR="00BE1253" w:rsidRDefault="00000000">
      <w:pPr>
        <w:ind w:left="326" w:right="125"/>
      </w:pPr>
      <w:r>
        <w:t>Wymagania zawarte w uchwale określają wyposażenie techniczne w zakresie pojazdów asenizacyjnych przeznaczonych do świadczenia usług i bazy transpo</w:t>
      </w:r>
      <w:r w:rsidR="008A2C1E">
        <w:t>r</w:t>
      </w:r>
      <w:r>
        <w:t>towej, zasady sprawozdawczości, zagospodarowania odpadów oraz zabiegów sanitarnych i porządkowych.</w:t>
      </w:r>
    </w:p>
    <w:p w14:paraId="6811A24F" w14:textId="77777777" w:rsidR="00BE1253" w:rsidRDefault="00000000">
      <w:pPr>
        <w:spacing w:after="9498"/>
        <w:ind w:left="552" w:right="9" w:firstLine="0"/>
      </w:pPr>
      <w:r>
        <w:t>W celu realizacji obowiązku ustawowego zmiana uchwały jest zasadna.</w:t>
      </w:r>
    </w:p>
    <w:p w14:paraId="078CB1F4" w14:textId="77777777" w:rsidR="00BE1253" w:rsidRDefault="00000000">
      <w:pPr>
        <w:spacing w:after="58" w:line="259" w:lineRule="auto"/>
        <w:ind w:left="38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764F60C" wp14:editId="37400CBE">
                <wp:extent cx="5983224" cy="6097"/>
                <wp:effectExtent l="0" t="0" r="0" b="0"/>
                <wp:docPr id="11035" name="Group 110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3224" cy="6097"/>
                          <a:chOff x="0" y="0"/>
                          <a:chExt cx="5983224" cy="6097"/>
                        </a:xfrm>
                      </wpg:grpSpPr>
                      <wps:wsp>
                        <wps:cNvPr id="11034" name="Shape 11034"/>
                        <wps:cNvSpPr/>
                        <wps:spPr>
                          <a:xfrm>
                            <a:off x="0" y="0"/>
                            <a:ext cx="598322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3224" h="6097">
                                <a:moveTo>
                                  <a:pt x="0" y="3049"/>
                                </a:moveTo>
                                <a:lnTo>
                                  <a:pt x="5983224" y="3049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035" style="width:471.12pt;height:0.480103pt;mso-position-horizontal-relative:char;mso-position-vertical-relative:line" coordsize="59832,60">
                <v:shape id="Shape 11034" style="position:absolute;width:59832;height:60;left:0;top:0;" coordsize="5983224,6097" path="m0,3049l5983224,3049">
                  <v:stroke weight="0.48010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B939DC8" w14:textId="77777777" w:rsidR="00BE1253" w:rsidRDefault="00000000">
      <w:pPr>
        <w:spacing w:after="204" w:line="259" w:lineRule="auto"/>
        <w:ind w:left="10" w:right="125" w:hanging="10"/>
        <w:jc w:val="right"/>
      </w:pPr>
      <w:r>
        <w:rPr>
          <w:sz w:val="10"/>
        </w:rPr>
        <w:t>I</w:t>
      </w:r>
    </w:p>
    <w:p w14:paraId="2918C7B7" w14:textId="77777777" w:rsidR="00BE1253" w:rsidRDefault="00BE1253">
      <w:pPr>
        <w:sectPr w:rsidR="00BE1253">
          <w:footerReference w:type="even" r:id="rId14"/>
          <w:footerReference w:type="default" r:id="rId15"/>
          <w:footerReference w:type="first" r:id="rId16"/>
          <w:pgSz w:w="11904" w:h="16838"/>
          <w:pgMar w:top="1488" w:right="1253" w:bottom="394" w:left="1104" w:header="708" w:footer="341" w:gutter="0"/>
          <w:cols w:space="708"/>
        </w:sectPr>
      </w:pPr>
    </w:p>
    <w:p w14:paraId="36B28AF4" w14:textId="77777777" w:rsidR="00BE1253" w:rsidRDefault="00000000">
      <w:pPr>
        <w:spacing w:after="0" w:line="259" w:lineRule="auto"/>
        <w:ind w:left="-1440" w:right="10464" w:firstLine="0"/>
        <w:jc w:val="left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 wp14:anchorId="2F359B75" wp14:editId="3699A77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704575" cy="7559041"/>
            <wp:effectExtent l="0" t="0" r="0" b="0"/>
            <wp:wrapTopAndBottom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-5399998">
                      <a:off x="0" y="0"/>
                      <a:ext cx="10704575" cy="7559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E1253">
      <w:footerReference w:type="even" r:id="rId18"/>
      <w:footerReference w:type="default" r:id="rId19"/>
      <w:footerReference w:type="first" r:id="rId20"/>
      <w:pgSz w:w="11904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72E86" w14:textId="77777777" w:rsidR="003C5F4B" w:rsidRDefault="003C5F4B">
      <w:pPr>
        <w:spacing w:after="0" w:line="240" w:lineRule="auto"/>
      </w:pPr>
      <w:r>
        <w:separator/>
      </w:r>
    </w:p>
  </w:endnote>
  <w:endnote w:type="continuationSeparator" w:id="0">
    <w:p w14:paraId="6DB28DFB" w14:textId="77777777" w:rsidR="003C5F4B" w:rsidRDefault="003C5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9AB1F" w14:textId="77777777" w:rsidR="00BE1253" w:rsidRDefault="00000000">
    <w:pPr>
      <w:tabs>
        <w:tab w:val="right" w:pos="9547"/>
      </w:tabs>
      <w:spacing w:after="0" w:line="259" w:lineRule="auto"/>
      <w:ind w:left="0" w:right="0" w:firstLine="0"/>
      <w:jc w:val="left"/>
    </w:pPr>
    <w:r>
      <w:rPr>
        <w:sz w:val="16"/>
      </w:rPr>
      <w:t xml:space="preserve">Id: </w:t>
    </w:r>
    <w:r>
      <w:rPr>
        <w:sz w:val="18"/>
      </w:rPr>
      <w:t>ABE86DB8-2F31-4169-A6BA-EF1513960C81. Uchwalony</w:t>
    </w:r>
    <w:r>
      <w:rPr>
        <w:sz w:val="18"/>
      </w:rPr>
      <w:tab/>
    </w:r>
    <w:r>
      <w:rPr>
        <w:sz w:val="16"/>
      </w:rPr>
      <w:t xml:space="preserve">Strona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016DA" w14:textId="77777777" w:rsidR="00BE1253" w:rsidRDefault="00000000">
    <w:pPr>
      <w:tabs>
        <w:tab w:val="right" w:pos="9547"/>
      </w:tabs>
      <w:spacing w:after="0" w:line="259" w:lineRule="auto"/>
      <w:ind w:left="0" w:right="0" w:firstLine="0"/>
      <w:jc w:val="left"/>
    </w:pPr>
    <w:r>
      <w:rPr>
        <w:sz w:val="16"/>
      </w:rPr>
      <w:t xml:space="preserve">Id: </w:t>
    </w:r>
    <w:r>
      <w:rPr>
        <w:sz w:val="18"/>
      </w:rPr>
      <w:t>ABE86DB8-2F31-4169-A6BA-EF1513960C81. Uchwalony</w:t>
    </w:r>
    <w:r>
      <w:rPr>
        <w:sz w:val="18"/>
      </w:rPr>
      <w:tab/>
    </w:r>
    <w:r>
      <w:rPr>
        <w:sz w:val="16"/>
      </w:rPr>
      <w:t xml:space="preserve">Strona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E49C2" w14:textId="77777777" w:rsidR="00BE1253" w:rsidRDefault="00000000">
    <w:pPr>
      <w:tabs>
        <w:tab w:val="right" w:pos="9547"/>
      </w:tabs>
      <w:spacing w:after="0" w:line="259" w:lineRule="auto"/>
      <w:ind w:left="0" w:right="0" w:firstLine="0"/>
      <w:jc w:val="left"/>
    </w:pPr>
    <w:r>
      <w:rPr>
        <w:sz w:val="16"/>
      </w:rPr>
      <w:t xml:space="preserve">Id: </w:t>
    </w:r>
    <w:r>
      <w:rPr>
        <w:sz w:val="18"/>
      </w:rPr>
      <w:t>ABE86DB8-2F31-4169-A6BA-EF1513960C81. Uchwalony</w:t>
    </w:r>
    <w:r>
      <w:rPr>
        <w:sz w:val="18"/>
      </w:rPr>
      <w:tab/>
    </w:r>
    <w:r>
      <w:rPr>
        <w:sz w:val="16"/>
      </w:rPr>
      <w:t xml:space="preserve">Strona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568B2" w14:textId="77777777" w:rsidR="00BE1253" w:rsidRDefault="00BE1253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5BFD7" w14:textId="77777777" w:rsidR="00BE1253" w:rsidRDefault="00BE1253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B04C4" w14:textId="77777777" w:rsidR="00BE1253" w:rsidRDefault="00BE1253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F7FDA" w14:textId="77777777" w:rsidR="003C5F4B" w:rsidRDefault="003C5F4B">
      <w:pPr>
        <w:spacing w:after="0" w:line="240" w:lineRule="auto"/>
      </w:pPr>
      <w:r>
        <w:separator/>
      </w:r>
    </w:p>
  </w:footnote>
  <w:footnote w:type="continuationSeparator" w:id="0">
    <w:p w14:paraId="70DC0436" w14:textId="77777777" w:rsidR="003C5F4B" w:rsidRDefault="003C5F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7B77"/>
    <w:multiLevelType w:val="hybridMultilevel"/>
    <w:tmpl w:val="912EF370"/>
    <w:lvl w:ilvl="0" w:tplc="9AA2A83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6E8036A">
      <w:start w:val="2"/>
      <w:numFmt w:val="decimal"/>
      <w:lvlRestart w:val="0"/>
      <w:lvlText w:val="%2)"/>
      <w:lvlJc w:val="left"/>
      <w:pPr>
        <w:ind w:left="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C87C8A">
      <w:start w:val="1"/>
      <w:numFmt w:val="lowerRoman"/>
      <w:lvlText w:val="%3"/>
      <w:lvlJc w:val="left"/>
      <w:pPr>
        <w:ind w:left="1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C61902">
      <w:start w:val="1"/>
      <w:numFmt w:val="decimal"/>
      <w:lvlText w:val="%4"/>
      <w:lvlJc w:val="left"/>
      <w:pPr>
        <w:ind w:left="2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1E8AFA">
      <w:start w:val="1"/>
      <w:numFmt w:val="lowerLetter"/>
      <w:lvlText w:val="%5"/>
      <w:lvlJc w:val="left"/>
      <w:pPr>
        <w:ind w:left="3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56DC5E">
      <w:start w:val="1"/>
      <w:numFmt w:val="lowerRoman"/>
      <w:lvlText w:val="%6"/>
      <w:lvlJc w:val="left"/>
      <w:pPr>
        <w:ind w:left="3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7ACBF4">
      <w:start w:val="1"/>
      <w:numFmt w:val="decimal"/>
      <w:lvlText w:val="%7"/>
      <w:lvlJc w:val="left"/>
      <w:pPr>
        <w:ind w:left="4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50832E">
      <w:start w:val="1"/>
      <w:numFmt w:val="lowerLetter"/>
      <w:lvlText w:val="%8"/>
      <w:lvlJc w:val="left"/>
      <w:pPr>
        <w:ind w:left="5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3EBB82">
      <w:start w:val="1"/>
      <w:numFmt w:val="lowerRoman"/>
      <w:lvlText w:val="%9"/>
      <w:lvlJc w:val="left"/>
      <w:pPr>
        <w:ind w:left="5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7D02EE9"/>
    <w:multiLevelType w:val="hybridMultilevel"/>
    <w:tmpl w:val="CB7027D4"/>
    <w:lvl w:ilvl="0" w:tplc="5D56209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DC0BEE">
      <w:start w:val="1"/>
      <w:numFmt w:val="lowerLetter"/>
      <w:lvlText w:val="%2"/>
      <w:lvlJc w:val="left"/>
      <w:pPr>
        <w:ind w:left="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B29B54">
      <w:start w:val="2"/>
      <w:numFmt w:val="decimal"/>
      <w:lvlRestart w:val="0"/>
      <w:lvlText w:val="%3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ECBC12">
      <w:start w:val="1"/>
      <w:numFmt w:val="decimal"/>
      <w:lvlText w:val="%4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6CB004">
      <w:start w:val="1"/>
      <w:numFmt w:val="lowerLetter"/>
      <w:lvlText w:val="%5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D49EA2">
      <w:start w:val="1"/>
      <w:numFmt w:val="lowerRoman"/>
      <w:lvlText w:val="%6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96F4A0">
      <w:start w:val="1"/>
      <w:numFmt w:val="decimal"/>
      <w:lvlText w:val="%7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448296">
      <w:start w:val="1"/>
      <w:numFmt w:val="lowerLetter"/>
      <w:lvlText w:val="%8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887AAE">
      <w:start w:val="1"/>
      <w:numFmt w:val="lowerRoman"/>
      <w:lvlText w:val="%9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F2B3153"/>
    <w:multiLevelType w:val="hybridMultilevel"/>
    <w:tmpl w:val="2EEEDF3A"/>
    <w:lvl w:ilvl="0" w:tplc="432EBEC2">
      <w:start w:val="2"/>
      <w:numFmt w:val="decimal"/>
      <w:lvlText w:val="%1)"/>
      <w:lvlJc w:val="left"/>
      <w:pPr>
        <w:ind w:left="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AA5E14">
      <w:start w:val="1"/>
      <w:numFmt w:val="lowerLetter"/>
      <w:lvlText w:val="%2"/>
      <w:lvlJc w:val="left"/>
      <w:pPr>
        <w:ind w:left="1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1E348C">
      <w:start w:val="1"/>
      <w:numFmt w:val="lowerRoman"/>
      <w:lvlText w:val="%3"/>
      <w:lvlJc w:val="left"/>
      <w:pPr>
        <w:ind w:left="1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40957A">
      <w:start w:val="1"/>
      <w:numFmt w:val="decimal"/>
      <w:lvlText w:val="%4"/>
      <w:lvlJc w:val="left"/>
      <w:pPr>
        <w:ind w:left="2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467BDC">
      <w:start w:val="1"/>
      <w:numFmt w:val="lowerLetter"/>
      <w:lvlText w:val="%5"/>
      <w:lvlJc w:val="left"/>
      <w:pPr>
        <w:ind w:left="3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18BBF4">
      <w:start w:val="1"/>
      <w:numFmt w:val="lowerRoman"/>
      <w:lvlText w:val="%6"/>
      <w:lvlJc w:val="left"/>
      <w:pPr>
        <w:ind w:left="4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5CB0CC">
      <w:start w:val="1"/>
      <w:numFmt w:val="decimal"/>
      <w:lvlText w:val="%7"/>
      <w:lvlJc w:val="left"/>
      <w:pPr>
        <w:ind w:left="4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20CEF0">
      <w:start w:val="1"/>
      <w:numFmt w:val="lowerLetter"/>
      <w:lvlText w:val="%8"/>
      <w:lvlJc w:val="left"/>
      <w:pPr>
        <w:ind w:left="5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440D96">
      <w:start w:val="1"/>
      <w:numFmt w:val="lowerRoman"/>
      <w:lvlText w:val="%9"/>
      <w:lvlJc w:val="left"/>
      <w:pPr>
        <w:ind w:left="6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97972587">
    <w:abstractNumId w:val="2"/>
  </w:num>
  <w:num w:numId="2" w16cid:durableId="41028801">
    <w:abstractNumId w:val="0"/>
  </w:num>
  <w:num w:numId="3" w16cid:durableId="779103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253"/>
    <w:rsid w:val="003C5F4B"/>
    <w:rsid w:val="008A2C1E"/>
    <w:rsid w:val="00AA16D8"/>
    <w:rsid w:val="00BE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114ED"/>
  <w15:docId w15:val="{FF8D65A6-6766-4BCC-8100-97618BDDB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99" w:line="249" w:lineRule="auto"/>
      <w:ind w:left="120" w:right="24" w:firstLine="216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81" w:line="217" w:lineRule="auto"/>
      <w:ind w:left="6274" w:right="1075" w:firstLine="182"/>
      <w:outlineLvl w:val="0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8.jpg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g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943</Words>
  <Characters>5659</Characters>
  <Application>Microsoft Office Word</Application>
  <DocSecurity>0</DocSecurity>
  <Lines>47</Lines>
  <Paragraphs>13</Paragraphs>
  <ScaleCrop>false</ScaleCrop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Bledzew</dc:creator>
  <cp:keywords/>
  <cp:lastModifiedBy>UG Bledzew</cp:lastModifiedBy>
  <cp:revision>2</cp:revision>
  <dcterms:created xsi:type="dcterms:W3CDTF">2026-06-11T11:05:00Z</dcterms:created>
  <dcterms:modified xsi:type="dcterms:W3CDTF">2026-06-11T11:05:00Z</dcterms:modified>
</cp:coreProperties>
</file>